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90A38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13</w:t>
      </w:r>
      <w:r w:rsidR="00D90A38">
        <w:rPr>
          <w:rFonts w:asciiTheme="majorBidi" w:hAnsiTheme="majorBidi" w:cstheme="majorBidi"/>
          <w:sz w:val="28"/>
          <w:szCs w:val="28"/>
        </w:rPr>
        <w:t xml:space="preserve"> имени Героя Российской Федерации И. Кабанова</w:t>
      </w:r>
      <w:r w:rsidR="00A76A07" w:rsidRPr="00D90A38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90A3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90A3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90A3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52B7A" w:rsidRDefault="00552B7A" w:rsidP="00552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52B7A" w:rsidRDefault="00552B7A" w:rsidP="00552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 о. директора</w:t>
            </w:r>
          </w:p>
          <w:p w:rsidR="00552B7A" w:rsidRDefault="00552B7A" w:rsidP="00552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Старостина Юлия Сергеевна</w:t>
            </w:r>
          </w:p>
          <w:p w:rsidR="00552B7A" w:rsidRDefault="00552B7A" w:rsidP="00552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552B7A" w:rsidRDefault="00552B7A" w:rsidP="00552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F679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D91AC9" w:rsidP="0034431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Основного </w:t>
      </w:r>
      <w:r w:rsidR="00E24C8D" w:rsidRPr="00BA255F">
        <w:rPr>
          <w:rFonts w:asciiTheme="majorBidi" w:hAnsiTheme="majorBidi" w:cstheme="majorBidi"/>
          <w:sz w:val="28"/>
          <w:szCs w:val="28"/>
        </w:rPr>
        <w:t xml:space="preserve"> общего</w:t>
      </w:r>
      <w:proofErr w:type="gramEnd"/>
      <w:r w:rsidR="00E24C8D" w:rsidRPr="00BA255F">
        <w:rPr>
          <w:rFonts w:asciiTheme="majorBidi" w:hAnsiTheme="majorBidi" w:cstheme="majorBidi"/>
          <w:sz w:val="28"/>
          <w:szCs w:val="28"/>
        </w:rPr>
        <w:t xml:space="preserve">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F6792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F679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Магадан, Магаданская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F679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71351D" w:rsidRDefault="00F93659" w:rsidP="007135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71351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71351D" w:rsidRDefault="0030678A" w:rsidP="007135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71351D" w:rsidRDefault="0030678A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A625F4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</w:t>
      </w:r>
      <w:r w:rsidR="00B645AA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0A38" w:rsidRPr="0071351D">
        <w:rPr>
          <w:rFonts w:ascii="Times New Roman" w:hAnsi="Times New Roman" w:cs="Times New Roman"/>
          <w:sz w:val="24"/>
          <w:szCs w:val="24"/>
        </w:rPr>
        <w:t>"Гимназия № 13 имени Героя Российской Федерации И. Кабанова"</w:t>
      </w:r>
      <w:r w:rsidR="00D90A38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</w:t>
      </w:r>
      <w:r w:rsidR="00A625F4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МАОУ «Гимназия №13 им. Героя РФ И. Кабанова»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) для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="00A625F4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реализующего</w:t>
      </w:r>
      <w:r w:rsidR="00EA1496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71351D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71351D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71351D" w:rsidRDefault="001A75C4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625F4" w:rsidRPr="0071351D">
        <w:rPr>
          <w:rStyle w:val="markedcontent"/>
          <w:rFonts w:ascii="Times New Roman" w:hAnsi="Times New Roman" w:cs="Times New Roman"/>
          <w:sz w:val="24"/>
          <w:szCs w:val="24"/>
        </w:rPr>
        <w:t>МАОУ «Гимназия №13 им. Героя РФ И. Кабанова»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71351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71351D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71351D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71351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71351D" w:rsidRDefault="00C91579" w:rsidP="007135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A625F4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МАОУ «Гимназия №13 им. Героя РФ И. Кабанова»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16FE6">
        <w:rPr>
          <w:rFonts w:ascii="Times New Roman" w:hAnsi="Times New Roman" w:cs="Times New Roman"/>
          <w:sz w:val="24"/>
          <w:szCs w:val="24"/>
        </w:rPr>
        <w:t>01.09.2024</w:t>
      </w:r>
      <w:r w:rsidRPr="0071351D">
        <w:rPr>
          <w:rFonts w:ascii="Times New Roman" w:hAnsi="Times New Roman" w:cs="Times New Roman"/>
          <w:sz w:val="24"/>
          <w:szCs w:val="24"/>
        </w:rPr>
        <w:t xml:space="preserve"> 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E5415">
        <w:rPr>
          <w:rFonts w:ascii="Times New Roman" w:hAnsi="Times New Roman" w:cs="Times New Roman"/>
          <w:sz w:val="24"/>
          <w:szCs w:val="24"/>
        </w:rPr>
        <w:t>26</w:t>
      </w:r>
      <w:r w:rsidR="00316FE6">
        <w:rPr>
          <w:rFonts w:ascii="Times New Roman" w:hAnsi="Times New Roman" w:cs="Times New Roman"/>
          <w:sz w:val="24"/>
          <w:szCs w:val="24"/>
        </w:rPr>
        <w:t>.05.2025</w:t>
      </w:r>
      <w:r w:rsidRPr="00713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71351D" w:rsidRDefault="000C3476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71351D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71351D" w:rsidRDefault="00F23C59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71351D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71351D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71351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71351D" w:rsidRDefault="005F6A49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r w:rsidR="00D90A38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CE5415" w:rsidRPr="0071351D">
        <w:rPr>
          <w:rStyle w:val="markedcontent"/>
          <w:rFonts w:ascii="Times New Roman" w:hAnsi="Times New Roman" w:cs="Times New Roman"/>
          <w:sz w:val="24"/>
          <w:szCs w:val="24"/>
        </w:rPr>
        <w:t>в 5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29 часов, </w:t>
      </w:r>
      <w:r w:rsidR="00CE5415" w:rsidRPr="0071351D">
        <w:rPr>
          <w:rStyle w:val="markedcontent"/>
          <w:rFonts w:ascii="Times New Roman" w:hAnsi="Times New Roman" w:cs="Times New Roman"/>
          <w:sz w:val="24"/>
          <w:szCs w:val="24"/>
        </w:rPr>
        <w:t>в 6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30 часов, в 7 классе – 32 часа, </w:t>
      </w:r>
      <w:r w:rsidR="00CE5415" w:rsidRPr="0071351D">
        <w:rPr>
          <w:rStyle w:val="markedcontent"/>
          <w:rFonts w:ascii="Times New Roman" w:hAnsi="Times New Roman" w:cs="Times New Roman"/>
          <w:sz w:val="24"/>
          <w:szCs w:val="24"/>
        </w:rPr>
        <w:t>в 8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-9 классах – 33 часа</w:t>
      </w:r>
      <w:proofErr w:type="gramStart"/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F23C59" w:rsidRPr="0071351D" w:rsidRDefault="0053475B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МАОУ «Гимназия №13 им. Героя РФ И. Кабанова» </w:t>
      </w:r>
      <w:r w:rsidR="00F23C59" w:rsidRPr="0071351D">
        <w:rPr>
          <w:rStyle w:val="markedcontent"/>
          <w:rFonts w:ascii="Times New Roman" w:hAnsi="Times New Roman" w:cs="Times New Roman"/>
          <w:sz w:val="24"/>
          <w:szCs w:val="24"/>
        </w:rPr>
        <w:t>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71351D" w:rsidRDefault="00F23C59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</w:t>
      </w:r>
      <w:r w:rsidR="00D90A38"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ьной нагрузки обучающихся, </w:t>
      </w:r>
      <w:r w:rsidR="0053475B" w:rsidRPr="0071351D">
        <w:rPr>
          <w:rStyle w:val="markedcontent"/>
          <w:rFonts w:ascii="Times New Roman" w:hAnsi="Times New Roman" w:cs="Times New Roman"/>
          <w:sz w:val="24"/>
          <w:szCs w:val="24"/>
        </w:rPr>
        <w:t>использовано</w:t>
      </w: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проведение учебных занятий, обеспечивающих различные интересы </w:t>
      </w:r>
      <w:r w:rsidR="00D90A38" w:rsidRPr="0071351D">
        <w:rPr>
          <w:rStyle w:val="markedcontent"/>
          <w:rFonts w:ascii="Times New Roman" w:hAnsi="Times New Roman" w:cs="Times New Roman"/>
          <w:sz w:val="24"/>
          <w:szCs w:val="24"/>
        </w:rPr>
        <w:t>обучающихся и распределено следующим образом: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5099"/>
        <w:gridCol w:w="3309"/>
      </w:tblGrid>
      <w:tr w:rsidR="00D90A38" w:rsidRPr="0071351D" w:rsidTr="008F2EF4">
        <w:tc>
          <w:tcPr>
            <w:tcW w:w="1504" w:type="dxa"/>
          </w:tcPr>
          <w:p w:rsidR="00D90A38" w:rsidRPr="0071351D" w:rsidRDefault="00D90A38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099" w:type="dxa"/>
          </w:tcPr>
          <w:p w:rsidR="00D90A38" w:rsidRPr="0071351D" w:rsidRDefault="0053475B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учебного</w:t>
            </w:r>
            <w:r w:rsidR="00D90A38"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</w:tc>
        <w:tc>
          <w:tcPr>
            <w:tcW w:w="3309" w:type="dxa"/>
          </w:tcPr>
          <w:p w:rsidR="00D90A38" w:rsidRPr="0071351D" w:rsidRDefault="00D90A38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часов в</w:t>
            </w:r>
            <w:r w:rsidR="00A625F4"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D65C1E" w:rsidRPr="0071351D" w:rsidTr="008F2EF4">
        <w:tc>
          <w:tcPr>
            <w:tcW w:w="1504" w:type="dxa"/>
            <w:vMerge w:val="restart"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5А,Б,В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5099" w:type="dxa"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309" w:type="dxa"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D65C1E" w:rsidRPr="0071351D" w:rsidTr="008F2EF4">
        <w:tc>
          <w:tcPr>
            <w:tcW w:w="1504" w:type="dxa"/>
            <w:vMerge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09" w:type="dxa"/>
          </w:tcPr>
          <w:p w:rsidR="00D65C1E" w:rsidRPr="0071351D" w:rsidRDefault="00D65C1E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1ч. (перенесён в обязательную часть)</w:t>
            </w:r>
          </w:p>
        </w:tc>
      </w:tr>
      <w:tr w:rsidR="00D65C1E" w:rsidRPr="0071351D" w:rsidTr="008F2EF4">
        <w:tc>
          <w:tcPr>
            <w:tcW w:w="1504" w:type="dxa"/>
          </w:tcPr>
          <w:p w:rsidR="00D65C1E" w:rsidRPr="0071351D" w:rsidRDefault="00D65C1E" w:rsidP="00D65C1E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6А,Б,В</w:t>
            </w:r>
          </w:p>
        </w:tc>
        <w:tc>
          <w:tcPr>
            <w:tcW w:w="5099" w:type="dxa"/>
          </w:tcPr>
          <w:p w:rsidR="00D65C1E" w:rsidRPr="0071351D" w:rsidRDefault="00D65C1E" w:rsidP="00D65C1E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09" w:type="dxa"/>
          </w:tcPr>
          <w:p w:rsidR="00D65C1E" w:rsidRPr="0071351D" w:rsidRDefault="00D65C1E" w:rsidP="00D65C1E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1ч.</w:t>
            </w:r>
            <w:r w:rsidR="00F75C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C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(перенесён в обязательную часть)</w:t>
            </w:r>
          </w:p>
        </w:tc>
      </w:tr>
      <w:tr w:rsidR="008F2EF4" w:rsidRPr="0071351D" w:rsidTr="008F2EF4">
        <w:tc>
          <w:tcPr>
            <w:tcW w:w="1504" w:type="dxa"/>
            <w:vMerge w:val="restart"/>
          </w:tcPr>
          <w:p w:rsidR="008F2EF4" w:rsidRPr="0071351D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7А,Б,В</w:t>
            </w:r>
          </w:p>
        </w:tc>
        <w:tc>
          <w:tcPr>
            <w:tcW w:w="5099" w:type="dxa"/>
          </w:tcPr>
          <w:p w:rsidR="008F2EF4" w:rsidRPr="0071351D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309" w:type="dxa"/>
          </w:tcPr>
          <w:p w:rsidR="008F2EF4" w:rsidRPr="0071351D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F2EF4" w:rsidRPr="0071351D" w:rsidTr="008F2EF4">
        <w:tc>
          <w:tcPr>
            <w:tcW w:w="1504" w:type="dxa"/>
            <w:vMerge/>
          </w:tcPr>
          <w:p w:rsidR="008F2EF4" w:rsidRPr="0071351D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F2EF4" w:rsidRPr="0071351D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09" w:type="dxa"/>
          </w:tcPr>
          <w:p w:rsidR="008F2EF4" w:rsidRDefault="008F2EF4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1ч. (перенесен в обязательную часть)</w:t>
            </w:r>
          </w:p>
        </w:tc>
      </w:tr>
      <w:tr w:rsidR="00F75C77" w:rsidRPr="0071351D" w:rsidTr="008F2EF4">
        <w:tc>
          <w:tcPr>
            <w:tcW w:w="1504" w:type="dxa"/>
            <w:vMerge w:val="restart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8А,Б,В</w:t>
            </w:r>
          </w:p>
        </w:tc>
        <w:tc>
          <w:tcPr>
            <w:tcW w:w="509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Функциональная грамотность (финансовая грамотность)</w:t>
            </w:r>
          </w:p>
        </w:tc>
        <w:tc>
          <w:tcPr>
            <w:tcW w:w="330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75C77" w:rsidRPr="0071351D" w:rsidTr="008F2EF4">
        <w:tc>
          <w:tcPr>
            <w:tcW w:w="1504" w:type="dxa"/>
            <w:vMerge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75C77" w:rsidRPr="0071351D" w:rsidTr="008F2EF4">
        <w:tc>
          <w:tcPr>
            <w:tcW w:w="1504" w:type="dxa"/>
            <w:vMerge w:val="restart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509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30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</w:tr>
      <w:tr w:rsidR="00F75C77" w:rsidRPr="0071351D" w:rsidTr="008F2EF4">
        <w:tc>
          <w:tcPr>
            <w:tcW w:w="1504" w:type="dxa"/>
            <w:vMerge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F75C77" w:rsidRPr="0071351D" w:rsidRDefault="00F75C77" w:rsidP="0071351D">
            <w:pPr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09" w:type="dxa"/>
          </w:tcPr>
          <w:p w:rsidR="00F75C77" w:rsidRPr="0071351D" w:rsidRDefault="00F75C77" w:rsidP="00F75C77">
            <w:pPr>
              <w:contextualSpacing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0,5 ч. (перенесен в обязательную часть</w:t>
            </w:r>
          </w:p>
        </w:tc>
      </w:tr>
    </w:tbl>
    <w:p w:rsidR="0053475B" w:rsidRPr="0071351D" w:rsidRDefault="00FA7155" w:rsidP="00FA7155">
      <w:pPr>
        <w:spacing w:after="0" w:line="240" w:lineRule="auto"/>
        <w:ind w:firstLine="284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Особенности реализации </w:t>
      </w:r>
      <w:r w:rsidRPr="00FA7155">
        <w:rPr>
          <w:rStyle w:val="markedcontent"/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определены необходимостью реализации Единой модели профессиональной ориентации и введением учебного курса «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минимум» для учащихся 6-9 классов в количестве 1 часа в неделю, то привело к увеличению общего количества часов на внеурочной деятельности в 6-9 классах до 3 часов в неделю.</w:t>
      </w:r>
    </w:p>
    <w:p w:rsidR="00C9715B" w:rsidRPr="0071351D" w:rsidRDefault="00C9715B" w:rsidP="0071351D">
      <w:pPr>
        <w:pStyle w:val="1"/>
        <w:ind w:firstLine="284"/>
        <w:contextualSpacing/>
        <w:jc w:val="both"/>
        <w:rPr>
          <w:sz w:val="24"/>
          <w:szCs w:val="24"/>
        </w:rPr>
      </w:pPr>
      <w:r w:rsidRPr="0071351D">
        <w:rPr>
          <w:b/>
          <w:sz w:val="24"/>
          <w:szCs w:val="24"/>
        </w:rPr>
        <w:t>Реализация регионального компонента</w:t>
      </w:r>
      <w:r w:rsidRPr="0071351D">
        <w:rPr>
          <w:sz w:val="24"/>
          <w:szCs w:val="24"/>
        </w:rPr>
        <w:t xml:space="preserve"> по литературе основано на интеграции курса «Литература Северо-Востока России» в программу учебного предмета «Литература» </w:t>
      </w:r>
    </w:p>
    <w:p w:rsidR="00C9715B" w:rsidRPr="0071351D" w:rsidRDefault="00C9715B" w:rsidP="0071351D">
      <w:pPr>
        <w:pStyle w:val="1"/>
        <w:ind w:firstLine="284"/>
        <w:contextualSpacing/>
        <w:jc w:val="both"/>
        <w:rPr>
          <w:sz w:val="24"/>
          <w:szCs w:val="24"/>
        </w:rPr>
      </w:pPr>
      <w:r w:rsidRPr="0071351D">
        <w:rPr>
          <w:sz w:val="24"/>
          <w:szCs w:val="24"/>
        </w:rPr>
        <w:t>Реализация регионального компонента по истории основана на интеграции курса «История и общество родного края» в программы учебных предметов «История России»</w:t>
      </w:r>
      <w:r w:rsidR="0071351D" w:rsidRPr="0071351D">
        <w:rPr>
          <w:sz w:val="24"/>
          <w:szCs w:val="24"/>
        </w:rPr>
        <w:t xml:space="preserve"> </w:t>
      </w:r>
      <w:proofErr w:type="gramStart"/>
      <w:r w:rsidR="0071351D" w:rsidRPr="0071351D">
        <w:rPr>
          <w:sz w:val="24"/>
          <w:szCs w:val="24"/>
        </w:rPr>
        <w:t>и  «</w:t>
      </w:r>
      <w:proofErr w:type="gramEnd"/>
      <w:r w:rsidR="0071351D" w:rsidRPr="0071351D">
        <w:rPr>
          <w:sz w:val="24"/>
          <w:szCs w:val="24"/>
        </w:rPr>
        <w:t>Обществознание»</w:t>
      </w:r>
      <w:bookmarkStart w:id="0" w:name="_GoBack"/>
      <w:bookmarkEnd w:id="0"/>
      <w:r w:rsidRPr="0071351D">
        <w:rPr>
          <w:sz w:val="24"/>
          <w:szCs w:val="24"/>
        </w:rPr>
        <w:t xml:space="preserve"> </w:t>
      </w:r>
      <w:r w:rsidR="0071351D" w:rsidRPr="0071351D">
        <w:rPr>
          <w:sz w:val="24"/>
          <w:szCs w:val="24"/>
        </w:rPr>
        <w:t>в 6-9 классах.</w:t>
      </w:r>
    </w:p>
    <w:p w:rsidR="00C9715B" w:rsidRPr="0071351D" w:rsidRDefault="00C9715B" w:rsidP="00713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51D">
        <w:rPr>
          <w:rFonts w:ascii="Times New Roman" w:hAnsi="Times New Roman" w:cs="Times New Roman"/>
          <w:sz w:val="24"/>
          <w:szCs w:val="24"/>
        </w:rPr>
        <w:t xml:space="preserve">Курсы регионального содержания «География Магаданской области», Биология (растительный и животный мир родного края, человек на Севере) интегрируются в учебные предметы </w:t>
      </w:r>
      <w:r w:rsidR="0071351D" w:rsidRPr="0071351D">
        <w:rPr>
          <w:rFonts w:ascii="Times New Roman" w:hAnsi="Times New Roman" w:cs="Times New Roman"/>
          <w:sz w:val="24"/>
          <w:szCs w:val="24"/>
        </w:rPr>
        <w:t>«География», «Биология»</w:t>
      </w:r>
    </w:p>
    <w:p w:rsidR="00C9715B" w:rsidRPr="0071351D" w:rsidRDefault="00C9715B" w:rsidP="007135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0"/>
        <w:gridCol w:w="1959"/>
        <w:gridCol w:w="1251"/>
        <w:gridCol w:w="1251"/>
        <w:gridCol w:w="1190"/>
        <w:gridCol w:w="1190"/>
        <w:gridCol w:w="1141"/>
      </w:tblGrid>
      <w:tr w:rsidR="0071351D" w:rsidRPr="0071351D" w:rsidTr="0071351D">
        <w:tc>
          <w:tcPr>
            <w:tcW w:w="1948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Курс регионального содержания</w:t>
            </w: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Учебный предмет, в который интегрируется РК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3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 б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 б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 б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13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а,б</w:t>
            </w:r>
            <w:proofErr w:type="spellEnd"/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13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 б</w:t>
            </w:r>
          </w:p>
        </w:tc>
      </w:tr>
      <w:tr w:rsidR="0071351D" w:rsidRPr="0071351D" w:rsidTr="0071351D">
        <w:tc>
          <w:tcPr>
            <w:tcW w:w="1948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Литература  Северо-Востока России</w:t>
            </w: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 ч/год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 ч/год</w:t>
            </w:r>
          </w:p>
        </w:tc>
      </w:tr>
      <w:tr w:rsidR="0071351D" w:rsidRPr="0071351D" w:rsidTr="0071351D">
        <w:tc>
          <w:tcPr>
            <w:tcW w:w="1948" w:type="dxa"/>
            <w:vMerge w:val="restart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общество родного края» </w:t>
            </w: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</w:tr>
      <w:tr w:rsidR="0071351D" w:rsidRPr="0071351D" w:rsidTr="0071351D">
        <w:tc>
          <w:tcPr>
            <w:tcW w:w="1948" w:type="dxa"/>
            <w:vMerge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 ч/год</w:t>
            </w:r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 ч/год</w:t>
            </w:r>
          </w:p>
        </w:tc>
      </w:tr>
      <w:tr w:rsidR="0071351D" w:rsidRPr="0071351D" w:rsidTr="0071351D">
        <w:tc>
          <w:tcPr>
            <w:tcW w:w="1948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Магаданской области </w:t>
            </w: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71351D" w:rsidRPr="00CE5415" w:rsidRDefault="00CE5415" w:rsidP="0071351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71351D" w:rsidRPr="00CE5415" w:rsidRDefault="00CE5415" w:rsidP="0071351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71351D" w:rsidRPr="00CE5415" w:rsidRDefault="00CE5415" w:rsidP="0071351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14 ч/год</w:t>
            </w:r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14 ч/год</w:t>
            </w:r>
          </w:p>
        </w:tc>
      </w:tr>
      <w:tr w:rsidR="0071351D" w:rsidRPr="0071351D" w:rsidTr="0071351D">
        <w:tc>
          <w:tcPr>
            <w:tcW w:w="1948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Биология (растительный и животный мир родного края, человек на Севере)</w:t>
            </w:r>
          </w:p>
        </w:tc>
        <w:tc>
          <w:tcPr>
            <w:tcW w:w="1961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96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7 ч/год</w:t>
            </w:r>
          </w:p>
        </w:tc>
        <w:tc>
          <w:tcPr>
            <w:tcW w:w="1230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14 ч/год </w:t>
            </w:r>
          </w:p>
        </w:tc>
        <w:tc>
          <w:tcPr>
            <w:tcW w:w="1177" w:type="dxa"/>
          </w:tcPr>
          <w:p w:rsidR="0071351D" w:rsidRPr="0071351D" w:rsidRDefault="0071351D" w:rsidP="0071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14 ч/год</w:t>
            </w:r>
          </w:p>
        </w:tc>
      </w:tr>
    </w:tbl>
    <w:p w:rsidR="00D8488E" w:rsidRPr="0071351D" w:rsidRDefault="00D8488E" w:rsidP="0071351D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71351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71351D" w:rsidRDefault="00F60A00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1351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71351D" w:rsidRDefault="00BE0CF4" w:rsidP="0071351D">
      <w:pPr>
        <w:spacing w:after="0" w:line="240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013" w:type="dxa"/>
        <w:tblLayout w:type="fixed"/>
        <w:tblLook w:val="04A0" w:firstRow="1" w:lastRow="0" w:firstColumn="1" w:lastColumn="0" w:noHBand="0" w:noVBand="1"/>
      </w:tblPr>
      <w:tblGrid>
        <w:gridCol w:w="1708"/>
        <w:gridCol w:w="500"/>
        <w:gridCol w:w="2208"/>
        <w:gridCol w:w="576"/>
        <w:gridCol w:w="301"/>
        <w:gridCol w:w="275"/>
        <w:gridCol w:w="576"/>
        <w:gridCol w:w="51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9"/>
      </w:tblGrid>
      <w:tr w:rsidR="00AA210E" w:rsidRPr="0071351D" w:rsidTr="00BF2D25">
        <w:tc>
          <w:tcPr>
            <w:tcW w:w="2208" w:type="dxa"/>
            <w:gridSpan w:val="2"/>
            <w:vMerge w:val="restart"/>
            <w:shd w:val="clear" w:color="auto" w:fill="D9D9D9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  <w:shd w:val="clear" w:color="auto" w:fill="D9D9D9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77" w:type="dxa"/>
            <w:gridSpan w:val="2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gridSpan w:val="15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2D25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76" w:type="dxa"/>
            <w:gridSpan w:val="2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7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14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96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99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AA210E" w:rsidRPr="0071351D" w:rsidTr="00BF2D25">
        <w:tc>
          <w:tcPr>
            <w:tcW w:w="1708" w:type="dxa"/>
            <w:shd w:val="clear" w:color="auto" w:fill="FFFFB3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5" w:type="dxa"/>
            <w:gridSpan w:val="19"/>
            <w:shd w:val="clear" w:color="auto" w:fill="FFFFB3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 w:val="restart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0E" w:rsidRPr="0071351D" w:rsidTr="008E1575">
        <w:tc>
          <w:tcPr>
            <w:tcW w:w="2208" w:type="dxa"/>
            <w:gridSpan w:val="2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AA210E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E5415" w:rsidRPr="0071351D" w:rsidRDefault="00CE5415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 w:val="restart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 w:val="restart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 w:val="restart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8F2EF4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8F2EF4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8F2EF4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 w:val="restart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0E" w:rsidRPr="0071351D" w:rsidTr="008E1575">
        <w:tc>
          <w:tcPr>
            <w:tcW w:w="2208" w:type="dxa"/>
            <w:gridSpan w:val="2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0E" w:rsidRPr="0071351D" w:rsidTr="008E1575">
        <w:tc>
          <w:tcPr>
            <w:tcW w:w="2208" w:type="dxa"/>
            <w:gridSpan w:val="2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575" w:rsidRPr="0071351D" w:rsidTr="008E1575">
        <w:tc>
          <w:tcPr>
            <w:tcW w:w="2208" w:type="dxa"/>
            <w:gridSpan w:val="2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575" w:rsidRPr="0071351D" w:rsidTr="008E1575">
        <w:tc>
          <w:tcPr>
            <w:tcW w:w="2208" w:type="dxa"/>
            <w:gridSpan w:val="2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208" w:type="dxa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575" w:rsidRPr="0071351D" w:rsidTr="008E1575">
        <w:tc>
          <w:tcPr>
            <w:tcW w:w="2208" w:type="dxa"/>
            <w:gridSpan w:val="2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00FF00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gridSpan w:val="2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699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8E1575" w:rsidRPr="0071351D" w:rsidTr="00BF2D25">
        <w:tc>
          <w:tcPr>
            <w:tcW w:w="1708" w:type="dxa"/>
            <w:shd w:val="clear" w:color="auto" w:fill="FFFFB3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5" w:type="dxa"/>
            <w:gridSpan w:val="19"/>
            <w:shd w:val="clear" w:color="auto" w:fill="FFFFB3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7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D9D9D9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75" w:rsidRPr="0071351D" w:rsidTr="008E1575">
        <w:tc>
          <w:tcPr>
            <w:tcW w:w="4416" w:type="dxa"/>
            <w:gridSpan w:val="3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575" w:rsidRPr="0071351D" w:rsidTr="008E1575">
        <w:tc>
          <w:tcPr>
            <w:tcW w:w="4416" w:type="dxa"/>
            <w:gridSpan w:val="3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3829A6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3829A6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3829A6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575" w:rsidRPr="0071351D" w:rsidTr="008E1575">
        <w:tc>
          <w:tcPr>
            <w:tcW w:w="4416" w:type="dxa"/>
            <w:gridSpan w:val="3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(финансовая грамотность)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575" w:rsidRPr="0071351D" w:rsidTr="008E1575">
        <w:tc>
          <w:tcPr>
            <w:tcW w:w="4416" w:type="dxa"/>
            <w:gridSpan w:val="3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575" w:rsidRPr="0071351D" w:rsidTr="008E1575">
        <w:tc>
          <w:tcPr>
            <w:tcW w:w="4416" w:type="dxa"/>
            <w:gridSpan w:val="3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9" w:type="dxa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00FF00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9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00FF00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gridSpan w:val="2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9" w:type="dxa"/>
            <w:shd w:val="clear" w:color="auto" w:fill="00FF00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FCE3FC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7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gridSpan w:val="2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1575" w:rsidRPr="0071351D" w:rsidTr="008E1575">
        <w:tc>
          <w:tcPr>
            <w:tcW w:w="4416" w:type="dxa"/>
            <w:gridSpan w:val="3"/>
            <w:shd w:val="clear" w:color="auto" w:fill="FCE3FC"/>
          </w:tcPr>
          <w:p w:rsidR="008E1575" w:rsidRPr="0071351D" w:rsidRDefault="008E1575" w:rsidP="008E1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76" w:type="dxa"/>
            <w:shd w:val="clear" w:color="auto" w:fill="FCE3FC"/>
          </w:tcPr>
          <w:p w:rsidR="008E1575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FCE3FC"/>
          </w:tcPr>
          <w:p w:rsidR="008E1575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FCE3FC"/>
          </w:tcPr>
          <w:p w:rsidR="008E1575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shd w:val="clear" w:color="auto" w:fill="FCE3FC"/>
          </w:tcPr>
          <w:p w:rsidR="008E1575" w:rsidRDefault="008E1575" w:rsidP="008E1575">
            <w:pPr>
              <w:ind w:right="-1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E1575" w:rsidRPr="0071351D" w:rsidRDefault="008E1575" w:rsidP="008E1575">
            <w:pPr>
              <w:ind w:right="-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9" w:type="dxa"/>
            <w:shd w:val="clear" w:color="auto" w:fill="FCE3FC"/>
          </w:tcPr>
          <w:p w:rsidR="008E1575" w:rsidRPr="0071351D" w:rsidRDefault="008E1575" w:rsidP="008E1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71351D" w:rsidRDefault="0071351D" w:rsidP="007135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4BE" w:rsidRPr="0071351D" w:rsidRDefault="00D90A38" w:rsidP="007135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51D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CC64BE" w:rsidRPr="0071351D" w:rsidRDefault="00D90A38" w:rsidP="007135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51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"Гимназия № 13</w:t>
      </w:r>
      <w:r w:rsidR="00AA210E">
        <w:rPr>
          <w:rFonts w:ascii="Times New Roman" w:hAnsi="Times New Roman" w:cs="Times New Roman"/>
          <w:sz w:val="24"/>
          <w:szCs w:val="24"/>
        </w:rPr>
        <w:t xml:space="preserve"> им. Героя РФ И. Кабанова</w:t>
      </w:r>
      <w:r w:rsidRPr="0071351D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4"/>
        <w:gridCol w:w="752"/>
        <w:gridCol w:w="751"/>
        <w:gridCol w:w="754"/>
        <w:gridCol w:w="719"/>
        <w:gridCol w:w="752"/>
        <w:gridCol w:w="752"/>
        <w:gridCol w:w="755"/>
        <w:gridCol w:w="753"/>
        <w:gridCol w:w="753"/>
        <w:gridCol w:w="755"/>
        <w:gridCol w:w="753"/>
        <w:gridCol w:w="753"/>
        <w:gridCol w:w="755"/>
        <w:gridCol w:w="753"/>
        <w:gridCol w:w="753"/>
        <w:gridCol w:w="755"/>
      </w:tblGrid>
      <w:tr w:rsidR="00AA210E" w:rsidRPr="0071351D" w:rsidTr="00AA210E">
        <w:tc>
          <w:tcPr>
            <w:tcW w:w="2524" w:type="dxa"/>
            <w:vMerge w:val="restart"/>
            <w:shd w:val="clear" w:color="auto" w:fill="D9D9D9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  <w:gridSpan w:val="15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A210E" w:rsidRPr="0071351D" w:rsidTr="00AA210E">
        <w:tc>
          <w:tcPr>
            <w:tcW w:w="2524" w:type="dxa"/>
            <w:vMerge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1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54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19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752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52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55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55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55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53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55" w:type="dxa"/>
            <w:shd w:val="clear" w:color="auto" w:fill="D9D9D9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AA210E" w:rsidRPr="0071351D" w:rsidTr="00AA210E">
        <w:tc>
          <w:tcPr>
            <w:tcW w:w="2524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AA210E">
        <w:tc>
          <w:tcPr>
            <w:tcW w:w="2524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«Учимся для жизни»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AA210E">
        <w:tc>
          <w:tcPr>
            <w:tcW w:w="2524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0E" w:rsidRPr="0071351D" w:rsidTr="00AA210E">
        <w:tc>
          <w:tcPr>
            <w:tcW w:w="2524" w:type="dxa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1351D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0E" w:rsidRPr="0071351D" w:rsidTr="00AA210E">
        <w:tc>
          <w:tcPr>
            <w:tcW w:w="2524" w:type="dxa"/>
            <w:shd w:val="clear" w:color="auto" w:fill="00FF00"/>
          </w:tcPr>
          <w:p w:rsidR="00AA210E" w:rsidRPr="0071351D" w:rsidRDefault="00AA210E" w:rsidP="00713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2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shd w:val="clear" w:color="auto" w:fill="00FF00"/>
          </w:tcPr>
          <w:p w:rsidR="00AA210E" w:rsidRPr="0071351D" w:rsidRDefault="00BF2D25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00FF00"/>
          </w:tcPr>
          <w:p w:rsidR="00AA210E" w:rsidRPr="0071351D" w:rsidRDefault="00AA210E" w:rsidP="00713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0A38" w:rsidRPr="0071351D" w:rsidRDefault="00D90A38" w:rsidP="007135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90A38" w:rsidRPr="007135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508D"/>
    <w:rsid w:val="00007DBB"/>
    <w:rsid w:val="000454DE"/>
    <w:rsid w:val="00052FF9"/>
    <w:rsid w:val="000A07A9"/>
    <w:rsid w:val="000B5B80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7E1"/>
    <w:rsid w:val="002F787C"/>
    <w:rsid w:val="0030678A"/>
    <w:rsid w:val="0031079C"/>
    <w:rsid w:val="00316FE6"/>
    <w:rsid w:val="00321939"/>
    <w:rsid w:val="00344318"/>
    <w:rsid w:val="003746B2"/>
    <w:rsid w:val="00374FEA"/>
    <w:rsid w:val="003829A6"/>
    <w:rsid w:val="003963BA"/>
    <w:rsid w:val="003A7E5F"/>
    <w:rsid w:val="003C182E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475B"/>
    <w:rsid w:val="00543B77"/>
    <w:rsid w:val="005472C1"/>
    <w:rsid w:val="00552B7A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5A2C"/>
    <w:rsid w:val="00690AB1"/>
    <w:rsid w:val="006A6072"/>
    <w:rsid w:val="006B21CD"/>
    <w:rsid w:val="006B6902"/>
    <w:rsid w:val="006C21C9"/>
    <w:rsid w:val="006D6035"/>
    <w:rsid w:val="006E1004"/>
    <w:rsid w:val="007031A8"/>
    <w:rsid w:val="0071351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3372"/>
    <w:rsid w:val="008B4198"/>
    <w:rsid w:val="008E0553"/>
    <w:rsid w:val="008E1575"/>
    <w:rsid w:val="008F2EF4"/>
    <w:rsid w:val="00943325"/>
    <w:rsid w:val="00963708"/>
    <w:rsid w:val="0099304C"/>
    <w:rsid w:val="00996DF6"/>
    <w:rsid w:val="009B229E"/>
    <w:rsid w:val="009B6A45"/>
    <w:rsid w:val="009E19E4"/>
    <w:rsid w:val="009F18D3"/>
    <w:rsid w:val="009F4C94"/>
    <w:rsid w:val="00A139CB"/>
    <w:rsid w:val="00A227C0"/>
    <w:rsid w:val="00A625F4"/>
    <w:rsid w:val="00A76A07"/>
    <w:rsid w:val="00A77598"/>
    <w:rsid w:val="00A96C90"/>
    <w:rsid w:val="00AA210E"/>
    <w:rsid w:val="00AA6584"/>
    <w:rsid w:val="00AB3E28"/>
    <w:rsid w:val="00AB6EA5"/>
    <w:rsid w:val="00AF55C5"/>
    <w:rsid w:val="00AF6792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2D25"/>
    <w:rsid w:val="00C10C42"/>
    <w:rsid w:val="00C300D7"/>
    <w:rsid w:val="00C521EF"/>
    <w:rsid w:val="00C70729"/>
    <w:rsid w:val="00C72A73"/>
    <w:rsid w:val="00C91579"/>
    <w:rsid w:val="00C9715B"/>
    <w:rsid w:val="00CA5D63"/>
    <w:rsid w:val="00CB6C10"/>
    <w:rsid w:val="00CC64BE"/>
    <w:rsid w:val="00CE5415"/>
    <w:rsid w:val="00D0701D"/>
    <w:rsid w:val="00D07CCC"/>
    <w:rsid w:val="00D16267"/>
    <w:rsid w:val="00D213E7"/>
    <w:rsid w:val="00D339A5"/>
    <w:rsid w:val="00D52398"/>
    <w:rsid w:val="00D65C1E"/>
    <w:rsid w:val="00D8488E"/>
    <w:rsid w:val="00D90A38"/>
    <w:rsid w:val="00D91AC9"/>
    <w:rsid w:val="00D96741"/>
    <w:rsid w:val="00DA7C0C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5C77"/>
    <w:rsid w:val="00F93659"/>
    <w:rsid w:val="00FA7155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79E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97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15B"/>
    <w:pPr>
      <w:widowControl w:val="0"/>
      <w:shd w:val="clear" w:color="auto" w:fill="FFFFFF"/>
      <w:spacing w:before="1260"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aliases w:val="основа,No Spacing"/>
    <w:link w:val="NoSpacingChar"/>
    <w:rsid w:val="00C9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aliases w:val="основа Char,Без интервала1 Char"/>
    <w:basedOn w:val="a0"/>
    <w:link w:val="1"/>
    <w:locked/>
    <w:rsid w:val="00C971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2024-10-31T03:53:00Z</cp:lastPrinted>
  <dcterms:created xsi:type="dcterms:W3CDTF">2024-03-27T00:11:00Z</dcterms:created>
  <dcterms:modified xsi:type="dcterms:W3CDTF">2024-10-31T06:20:00Z</dcterms:modified>
</cp:coreProperties>
</file>